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media/image2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7"/>
        <w:tblpPr w:leftFromText="180" w:rightFromText="180" w:vertAnchor="text" w:tblpY="1"/>
        <w:tblOverlap w:val="never"/>
        <w:tblW w:w="9746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6"/>
      </w:tblGrid>
      <w:tr w14:paraId="15A2676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0A7EFAD">
            <w:pPr>
              <w:spacing w:before="120" w:after="120" w:line="400" w:lineRule="exact"/>
              <w:jc w:val="center"/>
              <w:rPr>
                <w:rFonts w:hint="eastAsia" w:ascii="Alibaba PuHuiTi 3.0 65 Medium" w:hAnsi="Alibaba PuHuiTi 3.0 65 Medium" w:eastAsia="Alibaba PuHuiTi 3.0 65 Medium" w:cs="Alibaba PuHuiTi 3.0 65 Medium"/>
                <w:sz w:val="28"/>
                <w:szCs w:val="28"/>
              </w:rPr>
            </w:pPr>
            <w:r>
              <w:rPr>
                <w:rFonts w:hint="eastAsia" w:ascii="Alibaba PuHuiTi 3.0 65 Medium" w:hAnsi="Alibaba PuHuiTi 3.0 65 Medium" w:eastAsia="Alibaba PuHuiTi 3.0 65 Medium" w:cs="Alibaba PuHuiTi 3.0 65 Medium"/>
                <w:b/>
                <w:sz w:val="28"/>
                <w:szCs w:val="28"/>
              </w:rPr>
              <w:t>智能充电仓解决方案</w:t>
            </w:r>
          </w:p>
        </w:tc>
      </w:tr>
    </w:tbl>
    <w:p w14:paraId="4B25F134">
      <w:pPr>
        <w:pStyle w:val="2"/>
        <w:rPr>
          <w:rFonts w:hint="eastAsia" w:ascii="Alibaba PuHuiTi 3.0 65 Medium" w:hAnsi="Alibaba PuHuiTi 3.0 65 Medium" w:eastAsia="Alibaba PuHuiTi 3.0 65 Medium" w:cs="Alibaba PuHuiTi 3.0 65 Medium"/>
        </w:rPr>
      </w:pPr>
      <w:bookmarkStart w:id="0" w:name="_Toc172799441"/>
      <w:r>
        <w:rPr>
          <w:rFonts w:hint="eastAsia" w:ascii="Alibaba PuHuiTi 3.0 65 Medium" w:hAnsi="Alibaba PuHuiTi 3.0 65 Medium" w:eastAsia="Alibaba PuHuiTi 3.0 65 Medium" w:cs="Alibaba PuHuiTi 3.0 65 Medium"/>
        </w:rPr>
        <w:t>概述</w:t>
      </w:r>
      <w:bookmarkEnd w:id="0"/>
    </w:p>
    <w:p w14:paraId="48A9EE7C">
      <w:pPr>
        <w:pStyle w:val="53"/>
        <w:spacing w:line="400" w:lineRule="exact"/>
        <w:ind w:firstLine="420" w:firstLineChars="200"/>
        <w:rPr>
          <w:rStyle w:val="96"/>
          <w:rFonts w:hint="eastAsia" w:ascii="Alibaba PuHuiTi 3.0 65 Medium" w:hAnsi="Alibaba PuHuiTi 3.0 65 Medium" w:eastAsia="Alibaba PuHuiTi 3.0 65 Medium" w:cs="Alibaba PuHuiTi 3.0 65 Medium"/>
        </w:rPr>
      </w:pPr>
      <w:r>
        <w:rPr>
          <w:rStyle w:val="96"/>
          <w:rFonts w:hint="eastAsia" w:ascii="Alibaba PuHuiTi 3.0 65 Medium" w:hAnsi="Alibaba PuHuiTi 3.0 65 Medium" w:eastAsia="Alibaba PuHuiTi 3.0 65 Medium" w:cs="Alibaba PuHuiTi 3.0 65 Medium"/>
          <w:color w:val="2A2B2E"/>
          <w:sz w:val="21"/>
          <w:szCs w:val="21"/>
        </w:rPr>
        <w:t>SY7609C是一款专为蓝牙耳机充电仓设计</w:t>
      </w:r>
      <w:r>
        <w:rPr>
          <w:rFonts w:hint="eastAsia" w:ascii="Alibaba PuHuiTi 3.0 65 Medium" w:hAnsi="Alibaba PuHuiTi 3.0 65 Medium" w:eastAsia="Alibaba PuHuiTi 3.0 65 Medium" w:cs="Alibaba PuHuiTi 3.0 65 Medium"/>
          <w:sz w:val="21"/>
          <w:szCs w:val="21"/>
        </w:rPr>
        <w:t>的单芯片解决方案IC。</w:t>
      </w:r>
      <w:r>
        <w:rPr>
          <w:rStyle w:val="96"/>
          <w:rFonts w:hint="eastAsia" w:ascii="Alibaba PuHuiTi 3.0 65 Medium" w:hAnsi="Alibaba PuHuiTi 3.0 65 Medium" w:eastAsia="Alibaba PuHuiTi 3.0 65 Medium" w:cs="Alibaba PuHuiTi 3.0 65 Medium"/>
          <w:color w:val="2A2B2E"/>
          <w:sz w:val="21"/>
          <w:szCs w:val="21"/>
        </w:rPr>
        <w:t>芯片集成充电管理模块、LED电量显示模块、同步升压放电管理模块，简化了外围电路与元器件数量。</w:t>
      </w:r>
      <w:r>
        <w:rPr>
          <w:rFonts w:hint="eastAsia" w:ascii="Alibaba PuHuiTi 3.0 65 Medium" w:hAnsi="Alibaba PuHuiTi 3.0 65 Medium" w:eastAsia="Alibaba PuHuiTi 3.0 65 Medium" w:cs="Alibaba PuHuiTi 3.0 65 Medium"/>
          <w:sz w:val="21"/>
          <w:szCs w:val="21"/>
        </w:rPr>
        <w:t>针对蓝牙耳机充电仓的应用，提供更简单易用的高性价比解决方案。</w:t>
      </w:r>
    </w:p>
    <w:p w14:paraId="3A2EF333">
      <w:pPr>
        <w:pStyle w:val="95"/>
        <w:shd w:val="clear" w:color="auto" w:fill="FFFFFF"/>
        <w:spacing w:before="0" w:beforeAutospacing="0" w:after="0" w:afterAutospacing="0" w:line="400" w:lineRule="exact"/>
        <w:ind w:firstLine="420" w:firstLineChars="200"/>
        <w:rPr>
          <w:rStyle w:val="96"/>
          <w:rFonts w:hint="eastAsia" w:ascii="Alibaba PuHuiTi 3.0 65 Medium" w:hAnsi="Alibaba PuHuiTi 3.0 65 Medium" w:eastAsia="Alibaba PuHuiTi 3.0 65 Medium" w:cs="Alibaba PuHuiTi 3.0 65 Medium"/>
          <w:color w:val="2A2B2E"/>
          <w:sz w:val="21"/>
          <w:szCs w:val="21"/>
        </w:rPr>
      </w:pPr>
      <w:r>
        <w:rPr>
          <w:rStyle w:val="96"/>
          <w:rFonts w:hint="eastAsia" w:ascii="Alibaba PuHuiTi 3.0 65 Medium" w:hAnsi="Alibaba PuHuiTi 3.0 65 Medium" w:eastAsia="Alibaba PuHuiTi 3.0 65 Medium" w:cs="Alibaba PuHuiTi 3.0 65 Medium"/>
          <w:color w:val="2A2B2E"/>
          <w:sz w:val="21"/>
          <w:szCs w:val="21"/>
        </w:rPr>
        <w:t>SY7609C采用SOT23-6封装。</w:t>
      </w:r>
    </w:p>
    <w:p w14:paraId="1AEC9D55">
      <w:pPr>
        <w:pStyle w:val="95"/>
        <w:shd w:val="clear" w:color="auto" w:fill="FFFFFF"/>
        <w:spacing w:before="0" w:beforeAutospacing="0" w:after="0" w:afterAutospacing="0" w:line="400" w:lineRule="exact"/>
        <w:ind w:firstLine="420" w:firstLineChars="200"/>
        <w:rPr>
          <w:rStyle w:val="96"/>
          <w:rFonts w:hint="eastAsia" w:ascii="Alibaba PuHuiTi 3.0 65 Medium" w:hAnsi="Alibaba PuHuiTi 3.0 65 Medium" w:eastAsia="Alibaba PuHuiTi 3.0 65 Medium" w:cs="Alibaba PuHuiTi 3.0 65 Medium"/>
          <w:color w:val="2A2B2E"/>
          <w:sz w:val="21"/>
          <w:szCs w:val="21"/>
        </w:rPr>
      </w:pPr>
    </w:p>
    <w:p w14:paraId="645516DD">
      <w:pPr>
        <w:pStyle w:val="2"/>
        <w:rPr>
          <w:rFonts w:hint="eastAsia" w:ascii="Alibaba PuHuiTi 3.0 65 Medium" w:hAnsi="Alibaba PuHuiTi 3.0 65 Medium" w:eastAsia="Alibaba PuHuiTi 3.0 65 Medium" w:cs="Alibaba PuHuiTi 3.0 65 Medium"/>
        </w:rPr>
      </w:pPr>
      <w:r>
        <w:rPr>
          <w:rFonts w:hint="eastAsia" w:ascii="Alibaba PuHuiTi 3.0 65 Medium" w:hAnsi="Alibaba PuHuiTi 3.0 65 Medium" w:eastAsia="Alibaba PuHuiTi 3.0 65 Medium" w:cs="Alibaba PuHuiTi 3.0 65 Medium"/>
        </w:rPr>
        <w:t>应用</w:t>
      </w:r>
    </w:p>
    <w:p w14:paraId="659D0556">
      <w:pPr>
        <w:autoSpaceDE w:val="0"/>
        <w:autoSpaceDN w:val="0"/>
        <w:adjustRightInd w:val="0"/>
        <w:spacing w:line="400" w:lineRule="exact"/>
        <w:jc w:val="left"/>
        <w:rPr>
          <w:rFonts w:hint="eastAsia" w:ascii="Alibaba PuHuiTi 3.0 65 Medium" w:hAnsi="Alibaba PuHuiTi 3.0 65 Medium" w:eastAsia="Alibaba PuHuiTi 3.0 65 Medium" w:cs="Alibaba PuHuiTi 3.0 65 Medium"/>
          <w:color w:val="00000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TWS</w:t>
      </w:r>
      <w:r>
        <w:rPr>
          <w:rFonts w:hint="eastAsia" w:ascii="Alibaba PuHuiTi 3.0 65 Medium" w:hAnsi="Alibaba PuHuiTi 3.0 65 Medium" w:eastAsia="Alibaba PuHuiTi 3.0 65 Medium" w:cs="Alibaba PuHuiTi 3.0 65 Medium"/>
          <w:color w:val="000000"/>
          <w:szCs w:val="21"/>
        </w:rPr>
        <w:t>耳机充电仓</w:t>
      </w:r>
    </w:p>
    <w:p w14:paraId="53E2B292">
      <w:pPr>
        <w:autoSpaceDE w:val="0"/>
        <w:autoSpaceDN w:val="0"/>
        <w:adjustRightInd w:val="0"/>
        <w:spacing w:line="400" w:lineRule="exact"/>
        <w:jc w:val="left"/>
        <w:rPr>
          <w:rFonts w:hint="eastAsia" w:ascii="Alibaba PuHuiTi 3.0 65 Medium" w:hAnsi="Alibaba PuHuiTi 3.0 65 Medium" w:eastAsia="Alibaba PuHuiTi 3.0 65 Medium" w:cs="Alibaba PuHuiTi 3.0 65 Medium"/>
          <w:color w:val="00000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color w:val="000000"/>
          <w:szCs w:val="21"/>
        </w:rPr>
        <w:t>便携式锂电池应用</w:t>
      </w:r>
    </w:p>
    <w:p w14:paraId="3AE96E52">
      <w:pPr>
        <w:autoSpaceDE w:val="0"/>
        <w:autoSpaceDN w:val="0"/>
        <w:adjustRightInd w:val="0"/>
        <w:spacing w:line="400" w:lineRule="exact"/>
        <w:jc w:val="left"/>
        <w:rPr>
          <w:rFonts w:hint="eastAsia" w:ascii="Alibaba PuHuiTi 3.0 65 Medium" w:hAnsi="Alibaba PuHuiTi 3.0 65 Medium" w:eastAsia="Alibaba PuHuiTi 3.0 65 Medium" w:cs="Alibaba PuHuiTi 3.0 65 Medium"/>
          <w:color w:val="00000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color w:val="000000"/>
          <w:kern w:val="0"/>
          <w:szCs w:val="21"/>
        </w:rPr>
        <w:t>小容量锂电池充/放电应用</w:t>
      </w:r>
    </w:p>
    <w:p w14:paraId="283A0D1E">
      <w:pPr>
        <w:autoSpaceDE w:val="0"/>
        <w:autoSpaceDN w:val="0"/>
        <w:adjustRightInd w:val="0"/>
        <w:spacing w:line="400" w:lineRule="exact"/>
        <w:jc w:val="left"/>
        <w:rPr>
          <w:rFonts w:hint="eastAsia" w:ascii="Alibaba PuHuiTi 3.0 65 Medium" w:hAnsi="Alibaba PuHuiTi 3.0 65 Medium" w:eastAsia="Alibaba PuHuiTi 3.0 65 Medium" w:cs="Alibaba PuHuiTi 3.0 65 Medium"/>
          <w:color w:val="00000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color w:val="000000"/>
          <w:szCs w:val="21"/>
        </w:rPr>
        <w:t>其他小功率电源管理应用</w:t>
      </w:r>
    </w:p>
    <w:p w14:paraId="651AD22F">
      <w:pPr>
        <w:autoSpaceDE w:val="0"/>
        <w:autoSpaceDN w:val="0"/>
        <w:adjustRightInd w:val="0"/>
        <w:spacing w:line="400" w:lineRule="exact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</w:p>
    <w:p w14:paraId="280BFDB5">
      <w:pPr>
        <w:pStyle w:val="2"/>
        <w:rPr>
          <w:rFonts w:hint="eastAsia" w:ascii="Alibaba PuHuiTi 3.0 65 Medium" w:hAnsi="Alibaba PuHuiTi 3.0 65 Medium" w:eastAsia="Alibaba PuHuiTi 3.0 65 Medium" w:cs="Alibaba PuHuiTi 3.0 65 Medium"/>
        </w:rPr>
      </w:pPr>
      <w:r>
        <w:rPr>
          <w:rFonts w:hint="eastAsia" w:ascii="Alibaba PuHuiTi 3.0 65 Medium" w:hAnsi="Alibaba PuHuiTi 3.0 65 Medium" w:eastAsia="Alibaba PuHuiTi 3.0 65 Medium" w:cs="Alibaba PuHuiTi 3.0 65 Medium"/>
        </w:rPr>
        <w:t>特点</w:t>
      </w:r>
    </w:p>
    <w:p w14:paraId="36A1A950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线性充电，默认0.2A充电电流</w:t>
      </w:r>
      <w:bookmarkStart w:id="3" w:name="_GoBack"/>
      <w:bookmarkEnd w:id="3"/>
    </w:p>
    <w:p w14:paraId="72E9450A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涓流/恒流/恒压充电，并具有在无过热危险的情况下实现充电速率最大化的热调节功能</w:t>
      </w:r>
    </w:p>
    <w:p w14:paraId="7A0A8ECF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充电截止电流0.1* ICC，自动再充电</w:t>
      </w:r>
    </w:p>
    <w:p w14:paraId="021596E9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自适应适配器调节充电电流，VINDPM: 4.6V</w:t>
      </w:r>
    </w:p>
    <w:p w14:paraId="114B17ED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预置4.2V充电浮充电压，精度±1%</w:t>
      </w:r>
    </w:p>
    <w:p w14:paraId="08E1AA2F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支持边充边放功能</w:t>
      </w:r>
    </w:p>
    <w:p w14:paraId="544A7157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支持负载自动识别，支持轻载自动关机</w:t>
      </w:r>
    </w:p>
    <w:p w14:paraId="46EAED26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同步升压输出电流0.2A</w:t>
      </w:r>
    </w:p>
    <w:p w14:paraId="3D989CC7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待机功耗: 3μA</w:t>
      </w:r>
    </w:p>
    <w:p w14:paraId="22C34D32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放电输出过流、短路、过压、过温保护</w:t>
      </w:r>
    </w:p>
    <w:p w14:paraId="397534E8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>2 LED 充放电指示</w:t>
      </w:r>
    </w:p>
    <w:p w14:paraId="46B1706E">
      <w:pPr>
        <w:pStyle w:val="38"/>
        <w:numPr>
          <w:ilvl w:val="0"/>
          <w:numId w:val="2"/>
        </w:numPr>
        <w:autoSpaceDE w:val="0"/>
        <w:autoSpaceDN w:val="0"/>
        <w:adjustRightInd w:val="0"/>
        <w:spacing w:line="240" w:lineRule="atLeast"/>
        <w:ind w:firstLineChars="0"/>
        <w:jc w:val="left"/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</w:pPr>
      <w:r>
        <w:rPr>
          <w:rFonts w:hint="eastAsia" w:ascii="Alibaba PuHuiTi 3.0 65 Medium" w:hAnsi="Alibaba PuHuiTi 3.0 65 Medium" w:eastAsia="Alibaba PuHuiTi 3.0 65 Medium" w:cs="Alibaba PuHuiTi 3.0 65 Medium"/>
          <w:kern w:val="0"/>
          <w:szCs w:val="21"/>
        </w:rPr>
        <w:t xml:space="preserve">单击按键开启升压输出和LED电量显示 </w:t>
      </w:r>
    </w:p>
    <w:p w14:paraId="637CDBC7">
      <w:pPr>
        <w:autoSpaceDE w:val="0"/>
        <w:autoSpaceDN w:val="0"/>
        <w:adjustRightInd w:val="0"/>
        <w:spacing w:before="120"/>
        <w:rPr>
          <w:rFonts w:hint="eastAsia" w:ascii="Alibaba PuHuiTi 3.0 65 Medium" w:hAnsi="Alibaba PuHuiTi 3.0 65 Medium" w:eastAsia="Alibaba PuHuiTi 3.0 65 Medium" w:cs="Alibaba PuHuiTi 3.0 65 Medium"/>
          <w:color w:val="000000" w:themeColor="text1"/>
          <w:kern w:val="0"/>
          <w14:textFill>
            <w14:solidFill>
              <w14:schemeClr w14:val="tx1"/>
            </w14:solidFill>
          </w14:textFill>
        </w:rPr>
        <w:sectPr>
          <w:headerReference r:id="rId5" w:type="default"/>
          <w:footerReference r:id="rId6" w:type="default"/>
          <w:type w:val="continuous"/>
          <w:pgSz w:w="11906" w:h="16838"/>
          <w:pgMar w:top="1440" w:right="1080" w:bottom="1440" w:left="1080" w:header="992" w:footer="992" w:gutter="0"/>
          <w:cols w:space="425" w:num="2"/>
          <w:docGrid w:type="lines" w:linePitch="312" w:charSpace="0"/>
        </w:sectPr>
      </w:pPr>
    </w:p>
    <w:p w14:paraId="49444D35">
      <w:pPr>
        <w:pStyle w:val="2"/>
        <w:numPr>
          <w:ilvl w:val="0"/>
          <w:numId w:val="0"/>
        </w:numPr>
        <w:ind w:leftChars="0"/>
        <w:rPr>
          <w:rFonts w:hint="eastAsia" w:ascii="Alibaba PuHuiTi 3.0 65 Medium" w:hAnsi="Alibaba PuHuiTi 3.0 65 Medium" w:eastAsia="Alibaba PuHuiTi 3.0 65 Medium" w:cs="Alibaba PuHuiTi 3.0 65 Medium"/>
        </w:rPr>
      </w:pPr>
      <w:bookmarkStart w:id="1" w:name="_Toc172799444"/>
      <w:bookmarkStart w:id="2" w:name="OLE_LINK2"/>
    </w:p>
    <w:p w14:paraId="2DA27C20">
      <w:pPr>
        <w:pStyle w:val="2"/>
        <w:rPr>
          <w:rFonts w:hint="eastAsia" w:ascii="Alibaba PuHuiTi 3.0 65 Medium" w:hAnsi="Alibaba PuHuiTi 3.0 65 Medium" w:eastAsia="Alibaba PuHuiTi 3.0 65 Medium" w:cs="Alibaba PuHuiTi 3.0 65 Medium"/>
        </w:rPr>
      </w:pPr>
      <w:r>
        <w:rPr>
          <w:rFonts w:hint="eastAsia" w:ascii="Alibaba PuHuiTi 3.0 65 Medium" w:hAnsi="Alibaba PuHuiTi 3.0 65 Medium" w:eastAsia="Alibaba PuHuiTi 3.0 65 Medium" w:cs="Alibaba PuHuiTi 3.0 65 Medium"/>
          <w:lang w:val="en-US" w:eastAsia="zh-CN"/>
        </w:rPr>
        <w:t xml:space="preserve"> </w:t>
      </w:r>
      <w:r>
        <w:rPr>
          <w:rFonts w:hint="eastAsia" w:ascii="Alibaba PuHuiTi 3.0 65 Medium" w:hAnsi="Alibaba PuHuiTi 3.0 65 Medium" w:eastAsia="Alibaba PuHuiTi 3.0 65 Medium" w:cs="Alibaba PuHuiTi 3.0 65 Medium"/>
        </w:rPr>
        <w:t>简化应用电路</w:t>
      </w:r>
      <w:bookmarkEnd w:id="1"/>
    </w:p>
    <w:bookmarkEnd w:id="2"/>
    <w:p w14:paraId="615850CC">
      <w:pPr>
        <w:pStyle w:val="24"/>
        <w:spacing w:before="120"/>
        <w:jc w:val="center"/>
        <w:rPr>
          <w:rFonts w:hint="eastAsia" w:ascii="Alibaba PuHuiTi 3.0 65 Medium" w:hAnsi="Alibaba PuHuiTi 3.0 65 Medium" w:eastAsia="Alibaba PuHuiTi 3.0 65 Medium" w:cs="Alibaba PuHuiTi 3.0 65 Medium"/>
          <w:b w:val="0"/>
          <w:bCs w:val="0"/>
          <w:color w:val="000000" w:themeColor="text1"/>
          <w:kern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Alibaba PuHuiTi 3.0 65 Medium" w:hAnsi="Alibaba PuHuiTi 3.0 65 Medium" w:eastAsia="Alibaba PuHuiTi 3.0 65 Medium" w:cs="Alibaba PuHuiTi 3.0 65 Medium"/>
        </w:rPr>
        <w:object>
          <v:shape id="_x0000_i1025" o:spt="75" alt="" type="#_x0000_t75" style="height:168.25pt;width:420.75pt;" o:ole="t" filled="f" o:preferrelative="t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11">
            <o:LockedField>false</o:LockedField>
          </o:OLEObject>
        </w:object>
      </w:r>
    </w:p>
    <w:sectPr>
      <w:headerReference r:id="rId9" w:type="first"/>
      <w:headerReference r:id="rId7" w:type="default"/>
      <w:headerReference r:id="rId8" w:type="even"/>
      <w:footnotePr>
        <w:pos w:val="beneathText"/>
        <w:numRestart w:val="eachSect"/>
      </w:footnotePr>
      <w:type w:val="continuous"/>
      <w:pgSz w:w="11906" w:h="16838"/>
      <w:pgMar w:top="1440" w:right="1080" w:bottom="1440" w:left="1080" w:header="992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TXihei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libaba PuHuiTi 3.0 65 Medium">
    <w:panose1 w:val="00020600040101010101"/>
    <w:charset w:val="86"/>
    <w:family w:val="auto"/>
    <w:pitch w:val="default"/>
    <w:sig w:usb0="A00002FF" w:usb1="7ACF7CFB" w:usb2="0000001E" w:usb3="00000000" w:csb0="0004009F" w:csb1="00000000"/>
  </w:font>
  <w:font w:name="ArialMT">
    <w:altName w:val="Times New Roman"/>
    <w:panose1 w:val="00000000000000000000"/>
    <w:charset w:val="00"/>
    <w:family w:val="swiss"/>
    <w:pitch w:val="default"/>
    <w:sig w:usb0="00000000" w:usb1="00000000" w:usb2="0000001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7"/>
      <w:tblW w:w="12981" w:type="dxa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977"/>
      <w:gridCol w:w="4253"/>
      <w:gridCol w:w="2505"/>
      <w:gridCol w:w="3246"/>
    </w:tblGrid>
    <w:tr w14:paraId="124C6C89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977" w:type="dxa"/>
          <w:tcBorders>
            <w:top w:val="nil"/>
            <w:left w:val="nil"/>
            <w:bottom w:val="nil"/>
            <w:right w:val="nil"/>
          </w:tcBorders>
        </w:tcPr>
        <w:p w14:paraId="47B16361">
          <w:pPr>
            <w:pStyle w:val="17"/>
            <w:jc w:val="both"/>
            <w:rPr>
              <w:rFonts w:cs="Arial"/>
              <w:szCs w:val="24"/>
            </w:rPr>
          </w:pPr>
        </w:p>
      </w:tc>
      <w:tc>
        <w:tcPr>
          <w:tcW w:w="4253" w:type="dxa"/>
          <w:tcBorders>
            <w:top w:val="nil"/>
            <w:left w:val="nil"/>
            <w:bottom w:val="nil"/>
            <w:right w:val="nil"/>
          </w:tcBorders>
        </w:tcPr>
        <w:p w14:paraId="346DDCFB">
          <w:pPr>
            <w:pStyle w:val="17"/>
            <w:jc w:val="center"/>
            <w:rPr>
              <w:szCs w:val="24"/>
            </w:rPr>
          </w:pPr>
          <w:r>
            <w:rPr>
              <w:rFonts w:eastAsia="ArialMT" w:cs="Arial"/>
              <w:kern w:val="0"/>
              <w:sz w:val="15"/>
              <w:szCs w:val="15"/>
              <w14:ligatures w14:val="standardContextual"/>
            </w:rPr>
            <w:t>Shenzhen Think Future Semicondu</w:t>
          </w:r>
          <w:r>
            <w:rPr>
              <w:rFonts w:hint="eastAsia" w:eastAsia="ArialMT" w:cs="Arial"/>
              <w:kern w:val="0"/>
              <w:sz w:val="15"/>
              <w:szCs w:val="15"/>
              <w14:ligatures w14:val="standardContextual"/>
            </w:rPr>
            <w:t>c</w:t>
          </w:r>
          <w:r>
            <w:rPr>
              <w:rFonts w:eastAsia="ArialMT" w:cs="Arial"/>
              <w:kern w:val="0"/>
              <w:sz w:val="15"/>
              <w:szCs w:val="15"/>
              <w14:ligatures w14:val="standardContextual"/>
            </w:rPr>
            <w:t>tor Co.,Ltd.</w:t>
          </w:r>
        </w:p>
      </w:tc>
      <w:tc>
        <w:tcPr>
          <w:tcW w:w="2505" w:type="dxa"/>
          <w:tcBorders>
            <w:top w:val="nil"/>
            <w:left w:val="nil"/>
            <w:bottom w:val="nil"/>
            <w:right w:val="nil"/>
          </w:tcBorders>
        </w:tcPr>
        <w:p w14:paraId="7B3E4864">
          <w:pPr>
            <w:pStyle w:val="17"/>
            <w:jc w:val="right"/>
            <w:rPr>
              <w:sz w:val="15"/>
              <w:szCs w:val="15"/>
            </w:rPr>
          </w:pPr>
          <w:r>
            <w:rPr>
              <w:szCs w:val="24"/>
            </w:rPr>
            <w:t xml:space="preserve"> </w:t>
          </w:r>
        </w:p>
      </w:tc>
      <w:tc>
        <w:tcPr>
          <w:tcW w:w="3246" w:type="dxa"/>
          <w:tcBorders>
            <w:top w:val="nil"/>
            <w:left w:val="nil"/>
            <w:bottom w:val="nil"/>
            <w:right w:val="nil"/>
          </w:tcBorders>
        </w:tcPr>
        <w:p w14:paraId="1F6C2176">
          <w:pPr>
            <w:pStyle w:val="17"/>
            <w:jc w:val="center"/>
            <w:rPr>
              <w:szCs w:val="24"/>
            </w:rPr>
          </w:pPr>
        </w:p>
      </w:tc>
    </w:tr>
  </w:tbl>
  <w:p w14:paraId="5714D212">
    <w:pPr>
      <w:pStyle w:val="17"/>
      <w:jc w:val="center"/>
      <w:rPr>
        <w:sz w:val="15"/>
        <w:szCs w:val="15"/>
      </w:rPr>
    </w:pPr>
    <w:r>
      <w:rPr>
        <w:sz w:val="15"/>
        <w:szCs w:val="15"/>
      </w:rPr>
      <w:t>http://www.tkplusemi.com</w:t>
    </w:r>
    <w:r>
      <w:rPr>
        <w:sz w:val="15"/>
        <w:szCs w:val="15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-172085</wp:posOffset>
              </wp:positionV>
              <wp:extent cx="6193790" cy="0"/>
              <wp:effectExtent l="0" t="0" r="0" b="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93631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-13.55pt;height:0pt;width:487.7pt;z-index:251660288;mso-width-relative:page;mso-height-relative:page;" filled="f" stroked="t" coordsize="21600,21600" o:gfxdata="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kIaXb2AAA&#10;AAgBAAAPAAAAAAAAAAEAIAAAACIAAABkcnMvZG93bnJldi54bWxQSwECFAAUAAAACACHTuJAD7Gq&#10;9eUBAAC0AwAADgAAAAAAAAABACAAAAAnAQAAZHJzL2Uyb0RvYy54bWxQSwUGAAAAAAYABgBZAQAA&#10;fgUAAAAA&#10;">
              <v:fill on="f" focussize="0,0"/>
              <v:stroke weight="1.5pt" color="#000000 [3200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4592E7">
    <w:pPr>
      <w:jc w:val="right"/>
      <w:rPr>
        <w:rFonts w:eastAsiaTheme="minorEastAsia"/>
        <w:b/>
        <w:bCs/>
        <w:sz w:val="30"/>
        <w:szCs w:val="30"/>
      </w:rPr>
    </w:pPr>
    <w:r>
      <w:rPr>
        <w:rFonts w:hint="eastAsia" w:eastAsiaTheme="minorEastAsia"/>
        <w:b/>
        <w:bCs/>
        <w:sz w:val="30"/>
        <w:szCs w:val="30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-80645</wp:posOffset>
          </wp:positionH>
          <wp:positionV relativeFrom="paragraph">
            <wp:posOffset>-382270</wp:posOffset>
          </wp:positionV>
          <wp:extent cx="1656080" cy="765175"/>
          <wp:effectExtent l="0" t="0" r="0" b="0"/>
          <wp:wrapNone/>
          <wp:docPr id="7" name="图形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形 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4897" cy="7694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SimHei" w:cs="Arial"/>
        <w:b/>
        <w:sz w:val="30"/>
        <w:szCs w:val="30"/>
      </w:rPr>
      <w:t xml:space="preserve"> SY</w:t>
    </w:r>
    <w:r>
      <w:rPr>
        <w:rFonts w:hint="eastAsia" w:eastAsia="SimHei" w:cs="Arial"/>
        <w:b/>
        <w:sz w:val="30"/>
        <w:szCs w:val="30"/>
      </w:rPr>
      <w:t>7609C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DA5CD8">
    <w:pPr>
      <w:pStyle w:val="18"/>
      <w:tabs>
        <w:tab w:val="right" w:pos="9746"/>
      </w:tabs>
      <w:jc w:val="right"/>
      <w:rPr>
        <w:rFonts w:eastAsia="SimHei" w:cs="Arial"/>
        <w:b/>
        <w:sz w:val="30"/>
        <w:szCs w:val="30"/>
      </w:rPr>
    </w:pPr>
    <w:r>
      <w:rPr>
        <w:rFonts w:hint="eastAsia" w:eastAsiaTheme="minorEastAsia"/>
        <w:b/>
        <w:bCs/>
        <w:sz w:val="30"/>
        <w:szCs w:val="30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-90170</wp:posOffset>
          </wp:positionH>
          <wp:positionV relativeFrom="paragraph">
            <wp:posOffset>-405130</wp:posOffset>
          </wp:positionV>
          <wp:extent cx="1656080" cy="765175"/>
          <wp:effectExtent l="0" t="0" r="0" b="0"/>
          <wp:wrapNone/>
          <wp:docPr id="9" name="图形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形 9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334" cy="765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SimHei" w:cs="Arial"/>
        <w:b/>
        <w:sz w:val="30"/>
        <w:szCs w:val="30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3175</wp:posOffset>
              </wp:positionH>
              <wp:positionV relativeFrom="paragraph">
                <wp:posOffset>283845</wp:posOffset>
              </wp:positionV>
              <wp:extent cx="6189345" cy="0"/>
              <wp:effectExtent l="0" t="0" r="0" b="0"/>
              <wp:wrapNone/>
              <wp:docPr id="2188358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89260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6" o:spid="_x0000_s1026" o:spt="20" style="position:absolute;left:0pt;flip:y;margin-left:0.25pt;margin-top:22.35pt;height:0pt;width:487.35pt;z-index:251659264;mso-width-relative:page;mso-height-relative:page;" filled="f" stroked="t" coordsize="21600,21600" o:gfxdata="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g&#10;eaRW0wAAAAYBAAAPAAAAAAAAAAEAIAAAACIAAABkcnMvZG93bnJldi54bWxQSwECFAAUAAAACACH&#10;TuJAOVZFhPABAADDAwAADgAAAAAAAAABACAAAAAiAQAAZHJzL2Uyb0RvYy54bWxQSwUGAAAAAAYA&#10;BgBZAQAAhAUAAAAA&#10;">
              <v:fill on="f" focussize="0,0"/>
              <v:stroke weight="1.5pt"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eastAsia="SimHei" w:cs="Arial"/>
        <w:b/>
        <w:sz w:val="30"/>
        <w:szCs w:val="30"/>
      </w:rPr>
      <w:t>SY</w:t>
    </w:r>
    <w:r>
      <w:rPr>
        <w:rFonts w:hint="eastAsia" w:eastAsia="SimHei" w:cs="Arial"/>
        <w:b/>
        <w:sz w:val="30"/>
        <w:szCs w:val="30"/>
      </w:rPr>
      <w:t>XXXX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368BF">
    <w:pPr>
      <w:pStyle w:val="18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5D541C">
    <w:pPr>
      <w:pStyle w:val="1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6E5062"/>
    <w:multiLevelType w:val="multilevel"/>
    <w:tmpl w:val="2F6E5062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">
    <w:nsid w:val="46B8437C"/>
    <w:multiLevelType w:val="multilevel"/>
    <w:tmpl w:val="46B8437C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-"/>
      <w:lvlJc w:val="left"/>
      <w:pPr>
        <w:ind w:left="840" w:hanging="420"/>
      </w:pPr>
      <w:rPr>
        <w:rFonts w:hint="default" w:ascii="Arial" w:hAnsi="Arial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RjN2NhNmM0MTg2MTVmMzY5YTgzOWQ3YWZhZGE5ZmIifQ=="/>
  </w:docVars>
  <w:rsids>
    <w:rsidRoot w:val="00172A27"/>
    <w:rsid w:val="00001263"/>
    <w:rsid w:val="00002A45"/>
    <w:rsid w:val="000036BE"/>
    <w:rsid w:val="00006977"/>
    <w:rsid w:val="00010F0F"/>
    <w:rsid w:val="00011F52"/>
    <w:rsid w:val="000125C3"/>
    <w:rsid w:val="000247C4"/>
    <w:rsid w:val="00027BF8"/>
    <w:rsid w:val="00035CA6"/>
    <w:rsid w:val="00057DF9"/>
    <w:rsid w:val="0007043E"/>
    <w:rsid w:val="000B342B"/>
    <w:rsid w:val="000C3090"/>
    <w:rsid w:val="000D054A"/>
    <w:rsid w:val="000D2645"/>
    <w:rsid w:val="000D2ECC"/>
    <w:rsid w:val="000D3337"/>
    <w:rsid w:val="000F40AD"/>
    <w:rsid w:val="000F653A"/>
    <w:rsid w:val="001046D4"/>
    <w:rsid w:val="00112F46"/>
    <w:rsid w:val="00114686"/>
    <w:rsid w:val="0011754E"/>
    <w:rsid w:val="00117A26"/>
    <w:rsid w:val="00123594"/>
    <w:rsid w:val="00124FF1"/>
    <w:rsid w:val="00147999"/>
    <w:rsid w:val="00151B53"/>
    <w:rsid w:val="001564DE"/>
    <w:rsid w:val="00163EE5"/>
    <w:rsid w:val="001669C1"/>
    <w:rsid w:val="00172A27"/>
    <w:rsid w:val="0017519C"/>
    <w:rsid w:val="00180C1F"/>
    <w:rsid w:val="001820C1"/>
    <w:rsid w:val="001842E0"/>
    <w:rsid w:val="00184F8B"/>
    <w:rsid w:val="001854A2"/>
    <w:rsid w:val="00187B83"/>
    <w:rsid w:val="001A156E"/>
    <w:rsid w:val="001B0773"/>
    <w:rsid w:val="001B30DE"/>
    <w:rsid w:val="001C3F44"/>
    <w:rsid w:val="001E12F5"/>
    <w:rsid w:val="001E6CB4"/>
    <w:rsid w:val="001F4A12"/>
    <w:rsid w:val="001F5803"/>
    <w:rsid w:val="00212707"/>
    <w:rsid w:val="002158F2"/>
    <w:rsid w:val="002235A5"/>
    <w:rsid w:val="00233E33"/>
    <w:rsid w:val="002435C3"/>
    <w:rsid w:val="00251492"/>
    <w:rsid w:val="00253F92"/>
    <w:rsid w:val="002570B5"/>
    <w:rsid w:val="002618A7"/>
    <w:rsid w:val="0026614C"/>
    <w:rsid w:val="0027002B"/>
    <w:rsid w:val="002704FD"/>
    <w:rsid w:val="00276ADF"/>
    <w:rsid w:val="00285848"/>
    <w:rsid w:val="00290B84"/>
    <w:rsid w:val="002B0BEC"/>
    <w:rsid w:val="002B667D"/>
    <w:rsid w:val="002D161E"/>
    <w:rsid w:val="002D453C"/>
    <w:rsid w:val="002D4668"/>
    <w:rsid w:val="002D4812"/>
    <w:rsid w:val="002E2D8E"/>
    <w:rsid w:val="002E6A6A"/>
    <w:rsid w:val="002F0141"/>
    <w:rsid w:val="002F798F"/>
    <w:rsid w:val="003052CE"/>
    <w:rsid w:val="00313108"/>
    <w:rsid w:val="00314940"/>
    <w:rsid w:val="00316DB3"/>
    <w:rsid w:val="00316DFD"/>
    <w:rsid w:val="00354B36"/>
    <w:rsid w:val="00363095"/>
    <w:rsid w:val="0036559B"/>
    <w:rsid w:val="003704E3"/>
    <w:rsid w:val="003744D6"/>
    <w:rsid w:val="003762AD"/>
    <w:rsid w:val="00377FA0"/>
    <w:rsid w:val="003943E1"/>
    <w:rsid w:val="003B2EB7"/>
    <w:rsid w:val="003C6140"/>
    <w:rsid w:val="003C6AD8"/>
    <w:rsid w:val="003D61A6"/>
    <w:rsid w:val="003E1EB1"/>
    <w:rsid w:val="003E62F0"/>
    <w:rsid w:val="003E76C6"/>
    <w:rsid w:val="003F02D0"/>
    <w:rsid w:val="003F47E0"/>
    <w:rsid w:val="00406827"/>
    <w:rsid w:val="00420E21"/>
    <w:rsid w:val="00440CCD"/>
    <w:rsid w:val="004455E3"/>
    <w:rsid w:val="00454D56"/>
    <w:rsid w:val="00457893"/>
    <w:rsid w:val="00463B70"/>
    <w:rsid w:val="00466D2A"/>
    <w:rsid w:val="0047283A"/>
    <w:rsid w:val="0047441A"/>
    <w:rsid w:val="004769C4"/>
    <w:rsid w:val="00480DD6"/>
    <w:rsid w:val="00486FCD"/>
    <w:rsid w:val="00491E5D"/>
    <w:rsid w:val="004A156B"/>
    <w:rsid w:val="004B6411"/>
    <w:rsid w:val="004C7C14"/>
    <w:rsid w:val="004C7C20"/>
    <w:rsid w:val="004D01A5"/>
    <w:rsid w:val="004D0758"/>
    <w:rsid w:val="004D1B0A"/>
    <w:rsid w:val="004E1193"/>
    <w:rsid w:val="004E13C1"/>
    <w:rsid w:val="004F343E"/>
    <w:rsid w:val="004F6B11"/>
    <w:rsid w:val="00502C87"/>
    <w:rsid w:val="005202BF"/>
    <w:rsid w:val="00525668"/>
    <w:rsid w:val="00535033"/>
    <w:rsid w:val="00536664"/>
    <w:rsid w:val="00546C4D"/>
    <w:rsid w:val="00565CDD"/>
    <w:rsid w:val="00577336"/>
    <w:rsid w:val="00583198"/>
    <w:rsid w:val="00590AD7"/>
    <w:rsid w:val="0059269D"/>
    <w:rsid w:val="00593CFC"/>
    <w:rsid w:val="005B0296"/>
    <w:rsid w:val="005B4A4E"/>
    <w:rsid w:val="005C3ED2"/>
    <w:rsid w:val="005C43AF"/>
    <w:rsid w:val="005C72BD"/>
    <w:rsid w:val="005D04F4"/>
    <w:rsid w:val="005E0B6C"/>
    <w:rsid w:val="005E50D0"/>
    <w:rsid w:val="005E6272"/>
    <w:rsid w:val="005E6440"/>
    <w:rsid w:val="005F4D1B"/>
    <w:rsid w:val="005F6AF2"/>
    <w:rsid w:val="00611853"/>
    <w:rsid w:val="00643543"/>
    <w:rsid w:val="00644142"/>
    <w:rsid w:val="00646D6D"/>
    <w:rsid w:val="006545D5"/>
    <w:rsid w:val="006651CC"/>
    <w:rsid w:val="00671F15"/>
    <w:rsid w:val="00681CDA"/>
    <w:rsid w:val="00682616"/>
    <w:rsid w:val="0068343F"/>
    <w:rsid w:val="00696E9E"/>
    <w:rsid w:val="006977D1"/>
    <w:rsid w:val="006A0336"/>
    <w:rsid w:val="006A7E76"/>
    <w:rsid w:val="006B27DE"/>
    <w:rsid w:val="006B3BB5"/>
    <w:rsid w:val="006B6A36"/>
    <w:rsid w:val="006C0A8C"/>
    <w:rsid w:val="006C21BD"/>
    <w:rsid w:val="006C5CEB"/>
    <w:rsid w:val="006E3B63"/>
    <w:rsid w:val="006E48E8"/>
    <w:rsid w:val="006E4F06"/>
    <w:rsid w:val="006F3F71"/>
    <w:rsid w:val="007223A8"/>
    <w:rsid w:val="007255F7"/>
    <w:rsid w:val="00727EE3"/>
    <w:rsid w:val="0073491F"/>
    <w:rsid w:val="00743177"/>
    <w:rsid w:val="00781296"/>
    <w:rsid w:val="007819AA"/>
    <w:rsid w:val="00787F1E"/>
    <w:rsid w:val="00792702"/>
    <w:rsid w:val="00793CCB"/>
    <w:rsid w:val="00797C43"/>
    <w:rsid w:val="007A572E"/>
    <w:rsid w:val="007A65C8"/>
    <w:rsid w:val="007B10A4"/>
    <w:rsid w:val="007B6D0A"/>
    <w:rsid w:val="007C14A1"/>
    <w:rsid w:val="007D03E6"/>
    <w:rsid w:val="007F1261"/>
    <w:rsid w:val="007F59BD"/>
    <w:rsid w:val="00802C36"/>
    <w:rsid w:val="00813DDC"/>
    <w:rsid w:val="008162E0"/>
    <w:rsid w:val="0083176B"/>
    <w:rsid w:val="0086127F"/>
    <w:rsid w:val="0086376D"/>
    <w:rsid w:val="0086693C"/>
    <w:rsid w:val="00872A6F"/>
    <w:rsid w:val="00880F3F"/>
    <w:rsid w:val="00882048"/>
    <w:rsid w:val="008870B8"/>
    <w:rsid w:val="00887DB8"/>
    <w:rsid w:val="00893A6F"/>
    <w:rsid w:val="008A086E"/>
    <w:rsid w:val="008B1F15"/>
    <w:rsid w:val="008B4885"/>
    <w:rsid w:val="008C4DCE"/>
    <w:rsid w:val="008D7BC4"/>
    <w:rsid w:val="008E2292"/>
    <w:rsid w:val="008E51DA"/>
    <w:rsid w:val="008E7CF8"/>
    <w:rsid w:val="008F1A17"/>
    <w:rsid w:val="008F5A68"/>
    <w:rsid w:val="00901432"/>
    <w:rsid w:val="00903292"/>
    <w:rsid w:val="00905554"/>
    <w:rsid w:val="009129A9"/>
    <w:rsid w:val="00914C7D"/>
    <w:rsid w:val="009179D6"/>
    <w:rsid w:val="00923B9F"/>
    <w:rsid w:val="00935A86"/>
    <w:rsid w:val="00937448"/>
    <w:rsid w:val="009424AC"/>
    <w:rsid w:val="00945A0D"/>
    <w:rsid w:val="009753B7"/>
    <w:rsid w:val="00977C93"/>
    <w:rsid w:val="0098375A"/>
    <w:rsid w:val="0098643C"/>
    <w:rsid w:val="00991968"/>
    <w:rsid w:val="0099512B"/>
    <w:rsid w:val="009A3783"/>
    <w:rsid w:val="009A46A4"/>
    <w:rsid w:val="009A566B"/>
    <w:rsid w:val="009A599D"/>
    <w:rsid w:val="009B4538"/>
    <w:rsid w:val="009C7095"/>
    <w:rsid w:val="009D57BC"/>
    <w:rsid w:val="009E4F4E"/>
    <w:rsid w:val="00A03372"/>
    <w:rsid w:val="00A05E36"/>
    <w:rsid w:val="00A24479"/>
    <w:rsid w:val="00A33D6F"/>
    <w:rsid w:val="00A50E97"/>
    <w:rsid w:val="00A51FCD"/>
    <w:rsid w:val="00A53AA7"/>
    <w:rsid w:val="00A56F70"/>
    <w:rsid w:val="00A65D02"/>
    <w:rsid w:val="00A65D70"/>
    <w:rsid w:val="00A747AB"/>
    <w:rsid w:val="00A76E93"/>
    <w:rsid w:val="00A86ABC"/>
    <w:rsid w:val="00A94FD9"/>
    <w:rsid w:val="00AB1EBE"/>
    <w:rsid w:val="00AB2086"/>
    <w:rsid w:val="00AB3122"/>
    <w:rsid w:val="00AB732E"/>
    <w:rsid w:val="00AB7E1D"/>
    <w:rsid w:val="00AC4CD3"/>
    <w:rsid w:val="00AC7274"/>
    <w:rsid w:val="00AE2A07"/>
    <w:rsid w:val="00AE360D"/>
    <w:rsid w:val="00AE65C6"/>
    <w:rsid w:val="00AF0F1A"/>
    <w:rsid w:val="00AF3798"/>
    <w:rsid w:val="00B042A2"/>
    <w:rsid w:val="00B04870"/>
    <w:rsid w:val="00B224C0"/>
    <w:rsid w:val="00B47C24"/>
    <w:rsid w:val="00B47C7B"/>
    <w:rsid w:val="00B60FE6"/>
    <w:rsid w:val="00B64177"/>
    <w:rsid w:val="00B75705"/>
    <w:rsid w:val="00B8009A"/>
    <w:rsid w:val="00B84346"/>
    <w:rsid w:val="00B8740E"/>
    <w:rsid w:val="00B90065"/>
    <w:rsid w:val="00B941CF"/>
    <w:rsid w:val="00BB3441"/>
    <w:rsid w:val="00BC5479"/>
    <w:rsid w:val="00BD0824"/>
    <w:rsid w:val="00BE550A"/>
    <w:rsid w:val="00BE6DE6"/>
    <w:rsid w:val="00BF011D"/>
    <w:rsid w:val="00C045AF"/>
    <w:rsid w:val="00C13BA4"/>
    <w:rsid w:val="00C14362"/>
    <w:rsid w:val="00C25334"/>
    <w:rsid w:val="00C37BC7"/>
    <w:rsid w:val="00C427BD"/>
    <w:rsid w:val="00C524B9"/>
    <w:rsid w:val="00C52BF2"/>
    <w:rsid w:val="00C61235"/>
    <w:rsid w:val="00C633D6"/>
    <w:rsid w:val="00C64719"/>
    <w:rsid w:val="00C64BEE"/>
    <w:rsid w:val="00C75D56"/>
    <w:rsid w:val="00CA3246"/>
    <w:rsid w:val="00CA45AE"/>
    <w:rsid w:val="00CD340A"/>
    <w:rsid w:val="00CD358E"/>
    <w:rsid w:val="00CE7A5A"/>
    <w:rsid w:val="00D005C4"/>
    <w:rsid w:val="00D05A67"/>
    <w:rsid w:val="00D232F8"/>
    <w:rsid w:val="00D3478A"/>
    <w:rsid w:val="00D4583B"/>
    <w:rsid w:val="00D466EE"/>
    <w:rsid w:val="00D60B40"/>
    <w:rsid w:val="00D62252"/>
    <w:rsid w:val="00D65181"/>
    <w:rsid w:val="00D77D4F"/>
    <w:rsid w:val="00D83582"/>
    <w:rsid w:val="00D84BA0"/>
    <w:rsid w:val="00DA2E9C"/>
    <w:rsid w:val="00DB2527"/>
    <w:rsid w:val="00DC1EA6"/>
    <w:rsid w:val="00DC26AF"/>
    <w:rsid w:val="00DC3FD2"/>
    <w:rsid w:val="00DC68E6"/>
    <w:rsid w:val="00DC69C3"/>
    <w:rsid w:val="00DD00D3"/>
    <w:rsid w:val="00DE0594"/>
    <w:rsid w:val="00DE309A"/>
    <w:rsid w:val="00DF0E3B"/>
    <w:rsid w:val="00DF250E"/>
    <w:rsid w:val="00DF7475"/>
    <w:rsid w:val="00E03BAC"/>
    <w:rsid w:val="00E14EE9"/>
    <w:rsid w:val="00E15619"/>
    <w:rsid w:val="00E165FA"/>
    <w:rsid w:val="00E20490"/>
    <w:rsid w:val="00E20D1C"/>
    <w:rsid w:val="00E34DD5"/>
    <w:rsid w:val="00E34DFE"/>
    <w:rsid w:val="00E426DC"/>
    <w:rsid w:val="00E47BBD"/>
    <w:rsid w:val="00E51A5D"/>
    <w:rsid w:val="00E557D6"/>
    <w:rsid w:val="00E615E9"/>
    <w:rsid w:val="00E7082B"/>
    <w:rsid w:val="00E81283"/>
    <w:rsid w:val="00E874C9"/>
    <w:rsid w:val="00E937FC"/>
    <w:rsid w:val="00E952C6"/>
    <w:rsid w:val="00E979E6"/>
    <w:rsid w:val="00EA5D6E"/>
    <w:rsid w:val="00EB14CE"/>
    <w:rsid w:val="00EB3960"/>
    <w:rsid w:val="00ED01F1"/>
    <w:rsid w:val="00ED4220"/>
    <w:rsid w:val="00ED7050"/>
    <w:rsid w:val="00EE406B"/>
    <w:rsid w:val="00EF7381"/>
    <w:rsid w:val="00EF7D30"/>
    <w:rsid w:val="00F07445"/>
    <w:rsid w:val="00F17319"/>
    <w:rsid w:val="00F30FDC"/>
    <w:rsid w:val="00F34D2A"/>
    <w:rsid w:val="00F4630A"/>
    <w:rsid w:val="00F508D9"/>
    <w:rsid w:val="00F52AB5"/>
    <w:rsid w:val="00F62DE4"/>
    <w:rsid w:val="00F652FD"/>
    <w:rsid w:val="00F71794"/>
    <w:rsid w:val="00F7256A"/>
    <w:rsid w:val="00F72B3F"/>
    <w:rsid w:val="00F75286"/>
    <w:rsid w:val="00F80CF8"/>
    <w:rsid w:val="00FA05DC"/>
    <w:rsid w:val="00FB5374"/>
    <w:rsid w:val="00FC0610"/>
    <w:rsid w:val="00FC1916"/>
    <w:rsid w:val="00FD44A0"/>
    <w:rsid w:val="00FD6759"/>
    <w:rsid w:val="00FF1312"/>
    <w:rsid w:val="00FF6D5F"/>
    <w:rsid w:val="10E63F46"/>
    <w:rsid w:val="11676BBB"/>
    <w:rsid w:val="2E125954"/>
    <w:rsid w:val="56D16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3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qFormat="1" w:uiPriority="0" w:semiHidden="0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Arial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40"/>
    <w:qFormat/>
    <w:uiPriority w:val="9"/>
    <w:pPr>
      <w:keepNext/>
      <w:keepLines/>
      <w:numPr>
        <w:ilvl w:val="0"/>
        <w:numId w:val="1"/>
      </w:numPr>
      <w:spacing w:before="60" w:after="60" w:line="400" w:lineRule="exact"/>
      <w:jc w:val="left"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42"/>
    <w:unhideWhenUsed/>
    <w:qFormat/>
    <w:uiPriority w:val="9"/>
    <w:pPr>
      <w:keepNext/>
      <w:keepLines/>
      <w:numPr>
        <w:ilvl w:val="1"/>
        <w:numId w:val="1"/>
      </w:numPr>
      <w:spacing w:before="60" w:after="60" w:line="400" w:lineRule="exact"/>
      <w:outlineLvl w:val="1"/>
    </w:pPr>
    <w:rPr>
      <w:rFonts w:eastAsiaTheme="majorEastAsia" w:cstheme="majorBidi"/>
      <w:b/>
      <w:bCs/>
      <w:sz w:val="24"/>
      <w:szCs w:val="32"/>
    </w:rPr>
  </w:style>
  <w:style w:type="paragraph" w:styleId="4">
    <w:name w:val="heading 3"/>
    <w:basedOn w:val="1"/>
    <w:next w:val="1"/>
    <w:link w:val="43"/>
    <w:unhideWhenUsed/>
    <w:qFormat/>
    <w:uiPriority w:val="9"/>
    <w:pPr>
      <w:keepNext/>
      <w:keepLines/>
      <w:numPr>
        <w:ilvl w:val="2"/>
        <w:numId w:val="1"/>
      </w:numPr>
      <w:spacing w:before="60" w:after="60" w:line="400" w:lineRule="exact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44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4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eastAsia="SimSun"/>
      <w:b/>
      <w:bCs/>
      <w:sz w:val="28"/>
      <w:szCs w:val="28"/>
    </w:rPr>
  </w:style>
  <w:style w:type="paragraph" w:styleId="7">
    <w:name w:val="heading 6"/>
    <w:basedOn w:val="1"/>
    <w:next w:val="1"/>
    <w:link w:val="91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92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93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94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eastAsia="SimHei" w:asciiTheme="majorHAnsi" w:hAnsiTheme="majorHAnsi" w:cstheme="majorBidi"/>
      <w:sz w:val="20"/>
      <w:szCs w:val="20"/>
    </w:rPr>
  </w:style>
  <w:style w:type="paragraph" w:styleId="12">
    <w:name w:val="annotation text"/>
    <w:basedOn w:val="1"/>
    <w:link w:val="46"/>
    <w:unhideWhenUsed/>
    <w:qFormat/>
    <w:uiPriority w:val="99"/>
    <w:pPr>
      <w:jc w:val="left"/>
    </w:pPr>
    <w:rPr>
      <w:rFonts w:eastAsia="SimSun"/>
    </w:rPr>
  </w:style>
  <w:style w:type="paragraph" w:styleId="13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</w:rPr>
  </w:style>
  <w:style w:type="paragraph" w:styleId="14">
    <w:name w:val="Plain Text"/>
    <w:basedOn w:val="1"/>
    <w:link w:val="47"/>
    <w:unhideWhenUsed/>
    <w:qFormat/>
    <w:uiPriority w:val="99"/>
    <w:rPr>
      <w:rFonts w:ascii="SimSun" w:hAnsi="Courier New" w:eastAsia="SimSun" w:cs="Courier New"/>
      <w:szCs w:val="21"/>
    </w:rPr>
  </w:style>
  <w:style w:type="paragraph" w:styleId="15">
    <w:name w:val="endnote text"/>
    <w:basedOn w:val="1"/>
    <w:link w:val="90"/>
    <w:semiHidden/>
    <w:unhideWhenUsed/>
    <w:qFormat/>
    <w:uiPriority w:val="99"/>
    <w:pPr>
      <w:snapToGrid w:val="0"/>
      <w:jc w:val="left"/>
    </w:pPr>
  </w:style>
  <w:style w:type="paragraph" w:styleId="16">
    <w:name w:val="Balloon Text"/>
    <w:basedOn w:val="1"/>
    <w:link w:val="48"/>
    <w:semiHidden/>
    <w:unhideWhenUsed/>
    <w:qFormat/>
    <w:uiPriority w:val="99"/>
    <w:rPr>
      <w:rFonts w:eastAsia="SimSun"/>
      <w:sz w:val="18"/>
      <w:szCs w:val="18"/>
    </w:rPr>
  </w:style>
  <w:style w:type="paragraph" w:styleId="17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</w:style>
  <w:style w:type="paragraph" w:styleId="20">
    <w:name w:val="Subtitle"/>
    <w:basedOn w:val="1"/>
    <w:next w:val="1"/>
    <w:link w:val="49"/>
    <w:qFormat/>
    <w:uiPriority w:val="11"/>
    <w:pPr>
      <w:spacing w:before="240" w:after="60" w:line="312" w:lineRule="auto"/>
      <w:jc w:val="left"/>
      <w:outlineLvl w:val="1"/>
    </w:pPr>
    <w:rPr>
      <w:rFonts w:eastAsia="STXihei" w:asciiTheme="majorHAnsi" w:hAnsiTheme="majorHAnsi" w:cstheme="majorBidi"/>
      <w:b/>
      <w:bCs/>
      <w:kern w:val="28"/>
      <w:szCs w:val="32"/>
    </w:rPr>
  </w:style>
  <w:style w:type="paragraph" w:styleId="21">
    <w:name w:val="footnote text"/>
    <w:basedOn w:val="1"/>
    <w:link w:val="8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22">
    <w:name w:val="toc 2"/>
    <w:basedOn w:val="1"/>
    <w:next w:val="1"/>
    <w:unhideWhenUsed/>
    <w:qFormat/>
    <w:uiPriority w:val="39"/>
    <w:pPr>
      <w:widowControl/>
      <w:tabs>
        <w:tab w:val="left" w:pos="840"/>
        <w:tab w:val="right" w:leader="dot" w:pos="9736"/>
      </w:tabs>
      <w:ind w:left="397"/>
      <w:jc w:val="left"/>
    </w:pPr>
    <w:rPr>
      <w:rFonts w:asciiTheme="minorHAnsi" w:hAnsiTheme="minorHAnsi" w:eastAsiaTheme="minorEastAsia"/>
      <w:kern w:val="0"/>
      <w:sz w:val="22"/>
    </w:rPr>
  </w:style>
  <w:style w:type="paragraph" w:styleId="2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24"/>
      <w:szCs w:val="24"/>
    </w:rPr>
  </w:style>
  <w:style w:type="paragraph" w:styleId="24">
    <w:name w:val="Title"/>
    <w:basedOn w:val="1"/>
    <w:next w:val="1"/>
    <w:link w:val="37"/>
    <w:qFormat/>
    <w:uiPriority w:val="10"/>
    <w:pPr>
      <w:spacing w:before="240" w:after="60"/>
      <w:jc w:val="left"/>
      <w:outlineLvl w:val="0"/>
    </w:pPr>
    <w:rPr>
      <w:rFonts w:eastAsia="STXihei" w:asciiTheme="majorHAnsi" w:hAnsiTheme="majorHAnsi" w:cstheme="majorBidi"/>
      <w:b/>
      <w:bCs/>
      <w:sz w:val="24"/>
      <w:szCs w:val="32"/>
    </w:rPr>
  </w:style>
  <w:style w:type="paragraph" w:styleId="25">
    <w:name w:val="annotation subject"/>
    <w:basedOn w:val="12"/>
    <w:next w:val="12"/>
    <w:link w:val="50"/>
    <w:semiHidden/>
    <w:unhideWhenUsed/>
    <w:qFormat/>
    <w:uiPriority w:val="99"/>
    <w:rPr>
      <w:b/>
      <w:bCs/>
    </w:rPr>
  </w:style>
  <w:style w:type="table" w:styleId="27">
    <w:name w:val="Table Grid"/>
    <w:basedOn w:val="2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endnote reference"/>
    <w:basedOn w:val="28"/>
    <w:semiHidden/>
    <w:unhideWhenUsed/>
    <w:qFormat/>
    <w:uiPriority w:val="99"/>
    <w:rPr>
      <w:vertAlign w:val="superscript"/>
    </w:rPr>
  </w:style>
  <w:style w:type="character" w:styleId="30">
    <w:name w:val="page number"/>
    <w:unhideWhenUsed/>
    <w:qFormat/>
    <w:uiPriority w:val="0"/>
    <w:rPr>
      <w:rFonts w:hint="default"/>
      <w:sz w:val="24"/>
      <w:szCs w:val="24"/>
    </w:rPr>
  </w:style>
  <w:style w:type="character" w:styleId="31">
    <w:name w:val="FollowedHyperlink"/>
    <w:basedOn w:val="28"/>
    <w:semiHidden/>
    <w:unhideWhenUsed/>
    <w:qFormat/>
    <w:uiPriority w:val="99"/>
    <w:rPr>
      <w:color w:val="800080"/>
      <w:u w:val="single"/>
    </w:rPr>
  </w:style>
  <w:style w:type="character" w:styleId="32">
    <w:name w:val="Hyperlink"/>
    <w:basedOn w:val="2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styleId="34">
    <w:name w:val="footnote reference"/>
    <w:basedOn w:val="28"/>
    <w:semiHidden/>
    <w:unhideWhenUsed/>
    <w:qFormat/>
    <w:uiPriority w:val="99"/>
    <w:rPr>
      <w:vertAlign w:val="superscript"/>
    </w:rPr>
  </w:style>
  <w:style w:type="character" w:customStyle="1" w:styleId="35">
    <w:name w:val="页眉 字符"/>
    <w:basedOn w:val="28"/>
    <w:link w:val="18"/>
    <w:qFormat/>
    <w:uiPriority w:val="99"/>
    <w:rPr>
      <w:sz w:val="18"/>
      <w:szCs w:val="18"/>
    </w:rPr>
  </w:style>
  <w:style w:type="character" w:customStyle="1" w:styleId="36">
    <w:name w:val="页脚 字符"/>
    <w:basedOn w:val="28"/>
    <w:link w:val="17"/>
    <w:qFormat/>
    <w:uiPriority w:val="99"/>
    <w:rPr>
      <w:sz w:val="18"/>
      <w:szCs w:val="18"/>
    </w:rPr>
  </w:style>
  <w:style w:type="character" w:customStyle="1" w:styleId="37">
    <w:name w:val="标题 字符"/>
    <w:basedOn w:val="28"/>
    <w:link w:val="24"/>
    <w:qFormat/>
    <w:uiPriority w:val="10"/>
    <w:rPr>
      <w:rFonts w:eastAsia="STXihei" w:asciiTheme="majorHAnsi" w:hAnsiTheme="majorHAnsi" w:cstheme="majorBidi"/>
      <w:b/>
      <w:bCs/>
      <w:sz w:val="24"/>
      <w:szCs w:val="32"/>
      <w14:ligatures w14:val="none"/>
    </w:rPr>
  </w:style>
  <w:style w:type="paragraph" w:styleId="38">
    <w:name w:val="List Paragraph"/>
    <w:basedOn w:val="1"/>
    <w:qFormat/>
    <w:uiPriority w:val="34"/>
    <w:pPr>
      <w:ind w:firstLine="420" w:firstLineChars="200"/>
    </w:pPr>
  </w:style>
  <w:style w:type="character" w:customStyle="1" w:styleId="39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0">
    <w:name w:val="标题 1 字符"/>
    <w:basedOn w:val="28"/>
    <w:link w:val="2"/>
    <w:qFormat/>
    <w:uiPriority w:val="9"/>
    <w:rPr>
      <w:rFonts w:ascii="Arial" w:hAnsi="Arial" w:eastAsia="SimSun" w:cs="Times New Roman"/>
      <w:b/>
      <w:bCs/>
      <w:kern w:val="44"/>
      <w:sz w:val="28"/>
      <w:szCs w:val="44"/>
      <w14:ligatures w14:val="none"/>
    </w:rPr>
  </w:style>
  <w:style w:type="paragraph" w:customStyle="1" w:styleId="41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42">
    <w:name w:val="标题 2 字符"/>
    <w:basedOn w:val="28"/>
    <w:link w:val="3"/>
    <w:qFormat/>
    <w:uiPriority w:val="9"/>
    <w:rPr>
      <w:rFonts w:ascii="Arial" w:hAnsi="Arial" w:eastAsiaTheme="majorEastAsia" w:cstheme="majorBidi"/>
      <w:b/>
      <w:bCs/>
      <w:sz w:val="24"/>
      <w:szCs w:val="32"/>
      <w14:ligatures w14:val="none"/>
    </w:rPr>
  </w:style>
  <w:style w:type="character" w:customStyle="1" w:styleId="43">
    <w:name w:val="标题 3 字符"/>
    <w:basedOn w:val="28"/>
    <w:link w:val="4"/>
    <w:qFormat/>
    <w:uiPriority w:val="9"/>
    <w:rPr>
      <w:rFonts w:ascii="Arial" w:hAnsi="Arial" w:eastAsia="Arial" w:cs="Times New Roman"/>
      <w:b/>
      <w:bCs/>
      <w:szCs w:val="32"/>
      <w14:ligatures w14:val="none"/>
    </w:rPr>
  </w:style>
  <w:style w:type="character" w:customStyle="1" w:styleId="44">
    <w:name w:val="标题 4 字符"/>
    <w:basedOn w:val="28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  <w14:ligatures w14:val="none"/>
    </w:rPr>
  </w:style>
  <w:style w:type="character" w:customStyle="1" w:styleId="45">
    <w:name w:val="标题 5 字符"/>
    <w:basedOn w:val="28"/>
    <w:link w:val="6"/>
    <w:qFormat/>
    <w:uiPriority w:val="9"/>
    <w:rPr>
      <w:rFonts w:ascii="Arial" w:hAnsi="Arial" w:eastAsia="SimSun" w:cs="Times New Roman"/>
      <w:b/>
      <w:bCs/>
      <w:sz w:val="28"/>
      <w:szCs w:val="28"/>
      <w14:ligatures w14:val="none"/>
    </w:rPr>
  </w:style>
  <w:style w:type="character" w:customStyle="1" w:styleId="46">
    <w:name w:val="批注文字 字符"/>
    <w:basedOn w:val="28"/>
    <w:link w:val="12"/>
    <w:qFormat/>
    <w:uiPriority w:val="99"/>
    <w:rPr>
      <w:rFonts w:ascii="Arial" w:hAnsi="Arial" w:eastAsia="SimSun" w:cs="Times New Roman"/>
      <w14:ligatures w14:val="none"/>
    </w:rPr>
  </w:style>
  <w:style w:type="character" w:customStyle="1" w:styleId="47">
    <w:name w:val="纯文本 字符"/>
    <w:basedOn w:val="28"/>
    <w:link w:val="14"/>
    <w:qFormat/>
    <w:uiPriority w:val="99"/>
    <w:rPr>
      <w:rFonts w:ascii="SimSun" w:hAnsi="Courier New" w:eastAsia="SimSun" w:cs="Courier New"/>
      <w:szCs w:val="21"/>
      <w14:ligatures w14:val="none"/>
    </w:rPr>
  </w:style>
  <w:style w:type="character" w:customStyle="1" w:styleId="48">
    <w:name w:val="批注框文本 字符"/>
    <w:basedOn w:val="28"/>
    <w:link w:val="16"/>
    <w:semiHidden/>
    <w:qFormat/>
    <w:uiPriority w:val="99"/>
    <w:rPr>
      <w:rFonts w:ascii="Arial" w:hAnsi="Arial" w:eastAsia="SimSun" w:cs="Times New Roman"/>
      <w:sz w:val="18"/>
      <w:szCs w:val="18"/>
      <w14:ligatures w14:val="none"/>
    </w:rPr>
  </w:style>
  <w:style w:type="character" w:customStyle="1" w:styleId="49">
    <w:name w:val="副标题 字符"/>
    <w:basedOn w:val="28"/>
    <w:link w:val="20"/>
    <w:qFormat/>
    <w:uiPriority w:val="11"/>
    <w:rPr>
      <w:rFonts w:eastAsia="STXihei" w:asciiTheme="majorHAnsi" w:hAnsiTheme="majorHAnsi" w:cstheme="majorBidi"/>
      <w:b/>
      <w:bCs/>
      <w:kern w:val="28"/>
      <w:szCs w:val="32"/>
      <w14:ligatures w14:val="none"/>
    </w:rPr>
  </w:style>
  <w:style w:type="character" w:customStyle="1" w:styleId="50">
    <w:name w:val="批注主题 字符"/>
    <w:basedOn w:val="46"/>
    <w:link w:val="25"/>
    <w:semiHidden/>
    <w:qFormat/>
    <w:uiPriority w:val="99"/>
    <w:rPr>
      <w:rFonts w:ascii="Arial" w:hAnsi="Arial" w:eastAsia="SimSun" w:cs="Times New Roman"/>
      <w:b/>
      <w:bCs/>
      <w14:ligatures w14:val="none"/>
    </w:rPr>
  </w:style>
  <w:style w:type="paragraph" w:customStyle="1" w:styleId="51">
    <w:name w:val="ecxmsonormal"/>
    <w:basedOn w:val="1"/>
    <w:qFormat/>
    <w:uiPriority w:val="99"/>
    <w:pPr>
      <w:widowControl/>
      <w:spacing w:after="324"/>
      <w:jc w:val="left"/>
    </w:pPr>
    <w:rPr>
      <w:rFonts w:ascii="SimSun" w:hAnsi="SimSun" w:eastAsia="SimSun" w:cs="SimSun"/>
      <w:kern w:val="0"/>
      <w:sz w:val="24"/>
      <w:szCs w:val="24"/>
    </w:rPr>
  </w:style>
  <w:style w:type="character" w:styleId="52">
    <w:name w:val="Placeholder Text"/>
    <w:basedOn w:val="28"/>
    <w:semiHidden/>
    <w:qFormat/>
    <w:uiPriority w:val="99"/>
    <w:rPr>
      <w:color w:val="808080"/>
    </w:rPr>
  </w:style>
  <w:style w:type="paragraph" w:customStyle="1" w:styleId="53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SimSun" w:eastAsia="SimSun" w:cs="SimSun"/>
      <w:color w:val="000000"/>
      <w:sz w:val="24"/>
      <w:szCs w:val="24"/>
      <w:lang w:val="en-US" w:eastAsia="zh-CN" w:bidi="ar-SA"/>
    </w:rPr>
  </w:style>
  <w:style w:type="character" w:customStyle="1" w:styleId="54">
    <w:name w:val="不明显强调1"/>
    <w:basedOn w:val="28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5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eastAsia="SimSun" w:cs="Arial"/>
      <w:color w:val="000000"/>
      <w:kern w:val="0"/>
      <w:szCs w:val="21"/>
    </w:rPr>
  </w:style>
  <w:style w:type="paragraph" w:customStyle="1" w:styleId="56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24"/>
      <w:szCs w:val="24"/>
    </w:rPr>
  </w:style>
  <w:style w:type="paragraph" w:customStyle="1" w:styleId="5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18"/>
      <w:szCs w:val="18"/>
    </w:rPr>
  </w:style>
  <w:style w:type="paragraph" w:customStyle="1" w:styleId="5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eastAsia="SimSun" w:cs="Arial"/>
      <w:kern w:val="0"/>
      <w:sz w:val="18"/>
      <w:szCs w:val="18"/>
    </w:rPr>
  </w:style>
  <w:style w:type="paragraph" w:customStyle="1" w:styleId="59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18"/>
      <w:szCs w:val="18"/>
    </w:rPr>
  </w:style>
  <w:style w:type="paragraph" w:customStyle="1" w:styleId="60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b/>
      <w:bCs/>
      <w:kern w:val="0"/>
      <w:sz w:val="18"/>
      <w:szCs w:val="18"/>
    </w:rPr>
  </w:style>
  <w:style w:type="paragraph" w:customStyle="1" w:styleId="61">
    <w:name w:val="xl65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eastAsia="SimSun" w:cs="Arial"/>
      <w:kern w:val="0"/>
      <w:sz w:val="18"/>
      <w:szCs w:val="18"/>
    </w:rPr>
  </w:style>
  <w:style w:type="paragraph" w:customStyle="1" w:styleId="6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kern w:val="0"/>
      <w:sz w:val="18"/>
      <w:szCs w:val="18"/>
    </w:rPr>
  </w:style>
  <w:style w:type="paragraph" w:customStyle="1" w:styleId="6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kern w:val="0"/>
      <w:sz w:val="18"/>
      <w:szCs w:val="18"/>
    </w:rPr>
  </w:style>
  <w:style w:type="paragraph" w:customStyle="1" w:styleId="64">
    <w:name w:val="xl68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eastAsia="SimSun" w:cs="Arial"/>
      <w:kern w:val="0"/>
      <w:sz w:val="18"/>
      <w:szCs w:val="18"/>
    </w:rPr>
  </w:style>
  <w:style w:type="paragraph" w:customStyle="1" w:styleId="65">
    <w:name w:val="xl69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b/>
      <w:bCs/>
      <w:kern w:val="0"/>
      <w:sz w:val="18"/>
      <w:szCs w:val="18"/>
    </w:rPr>
  </w:style>
  <w:style w:type="paragraph" w:customStyle="1" w:styleId="66">
    <w:name w:val="xl70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kern w:val="0"/>
      <w:sz w:val="18"/>
      <w:szCs w:val="18"/>
    </w:rPr>
  </w:style>
  <w:style w:type="paragraph" w:customStyle="1" w:styleId="67">
    <w:name w:val="xl71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kern w:val="0"/>
      <w:sz w:val="18"/>
      <w:szCs w:val="18"/>
    </w:rPr>
  </w:style>
  <w:style w:type="paragraph" w:customStyle="1" w:styleId="68">
    <w:name w:val="xl72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eastAsia="SimSun" w:cs="Arial"/>
      <w:kern w:val="0"/>
      <w:sz w:val="18"/>
      <w:szCs w:val="18"/>
    </w:rPr>
  </w:style>
  <w:style w:type="paragraph" w:customStyle="1" w:styleId="69">
    <w:name w:val="xl73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b/>
      <w:bCs/>
      <w:kern w:val="0"/>
      <w:sz w:val="18"/>
      <w:szCs w:val="18"/>
    </w:rPr>
  </w:style>
  <w:style w:type="paragraph" w:customStyle="1" w:styleId="70">
    <w:name w:val="xl74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b/>
      <w:bCs/>
      <w:kern w:val="0"/>
      <w:sz w:val="18"/>
      <w:szCs w:val="18"/>
    </w:rPr>
  </w:style>
  <w:style w:type="paragraph" w:customStyle="1" w:styleId="71">
    <w:name w:val="xl75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b/>
      <w:bCs/>
      <w:kern w:val="0"/>
      <w:sz w:val="18"/>
      <w:szCs w:val="18"/>
    </w:rPr>
  </w:style>
  <w:style w:type="paragraph" w:customStyle="1" w:styleId="72">
    <w:name w:val="xl76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b/>
      <w:bCs/>
      <w:kern w:val="0"/>
      <w:sz w:val="18"/>
      <w:szCs w:val="18"/>
    </w:rPr>
  </w:style>
  <w:style w:type="paragraph" w:customStyle="1" w:styleId="73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kern w:val="0"/>
      <w:sz w:val="18"/>
      <w:szCs w:val="18"/>
    </w:rPr>
  </w:style>
  <w:style w:type="paragraph" w:customStyle="1" w:styleId="74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eastAsia="SimSun" w:cs="Arial"/>
      <w:kern w:val="0"/>
      <w:sz w:val="18"/>
      <w:szCs w:val="18"/>
    </w:rPr>
  </w:style>
  <w:style w:type="paragraph" w:customStyle="1" w:styleId="75">
    <w:name w:val="xl79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b/>
      <w:bCs/>
      <w:kern w:val="0"/>
      <w:sz w:val="18"/>
      <w:szCs w:val="18"/>
    </w:rPr>
  </w:style>
  <w:style w:type="paragraph" w:customStyle="1" w:styleId="76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kern w:val="0"/>
      <w:sz w:val="18"/>
      <w:szCs w:val="18"/>
    </w:rPr>
  </w:style>
  <w:style w:type="paragraph" w:customStyle="1" w:styleId="77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kern w:val="0"/>
      <w:sz w:val="18"/>
      <w:szCs w:val="18"/>
    </w:rPr>
  </w:style>
  <w:style w:type="paragraph" w:customStyle="1" w:styleId="78">
    <w:name w:val="xl82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b/>
      <w:bCs/>
      <w:kern w:val="0"/>
      <w:sz w:val="18"/>
      <w:szCs w:val="18"/>
    </w:rPr>
  </w:style>
  <w:style w:type="paragraph" w:customStyle="1" w:styleId="79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kern w:val="0"/>
      <w:sz w:val="18"/>
      <w:szCs w:val="18"/>
    </w:rPr>
  </w:style>
  <w:style w:type="paragraph" w:customStyle="1" w:styleId="80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b/>
      <w:bCs/>
      <w:kern w:val="0"/>
      <w:sz w:val="18"/>
      <w:szCs w:val="18"/>
    </w:rPr>
  </w:style>
  <w:style w:type="paragraph" w:customStyle="1" w:styleId="81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eastAsia="SimSun" w:cs="Arial"/>
      <w:kern w:val="0"/>
      <w:sz w:val="18"/>
      <w:szCs w:val="18"/>
    </w:rPr>
  </w:style>
  <w:style w:type="paragraph" w:customStyle="1" w:styleId="82">
    <w:name w:val="xl86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SimSun" w:cs="Arial"/>
      <w:b/>
      <w:bCs/>
      <w:kern w:val="0"/>
      <w:sz w:val="18"/>
      <w:szCs w:val="18"/>
    </w:rPr>
  </w:style>
  <w:style w:type="paragraph" w:customStyle="1" w:styleId="83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eastAsia="SimSun" w:cs="Arial"/>
      <w:kern w:val="0"/>
      <w:sz w:val="18"/>
      <w:szCs w:val="18"/>
    </w:rPr>
  </w:style>
  <w:style w:type="character" w:customStyle="1" w:styleId="84">
    <w:name w:val="fontstyle01"/>
    <w:basedOn w:val="28"/>
    <w:qFormat/>
    <w:uiPriority w:val="0"/>
    <w:rPr>
      <w:rFonts w:hint="default" w:ascii="Arial" w:hAnsi="Arial" w:cs="Arial"/>
      <w:color w:val="000000"/>
      <w:sz w:val="18"/>
      <w:szCs w:val="18"/>
    </w:rPr>
  </w:style>
  <w:style w:type="character" w:customStyle="1" w:styleId="85">
    <w:name w:val="fontstyle21"/>
    <w:basedOn w:val="28"/>
    <w:qFormat/>
    <w:uiPriority w:val="0"/>
    <w:rPr>
      <w:rFonts w:hint="eastAsia" w:ascii="SimSun" w:hAnsi="SimSun" w:eastAsia="SimSun"/>
      <w:color w:val="000000"/>
      <w:sz w:val="18"/>
      <w:szCs w:val="18"/>
    </w:rPr>
  </w:style>
  <w:style w:type="character" w:customStyle="1" w:styleId="86">
    <w:name w:val="未处理的提及1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87">
    <w:name w:val="font21"/>
    <w:basedOn w:val="28"/>
    <w:qFormat/>
    <w:uiPriority w:val="0"/>
    <w:rPr>
      <w:rFonts w:hint="eastAsia" w:ascii="Microsoft YaHei" w:hAnsi="Microsoft YaHei" w:eastAsia="Microsoft YaHei" w:cs="Microsoft YaHei"/>
      <w:color w:val="000000"/>
      <w:sz w:val="16"/>
      <w:szCs w:val="16"/>
      <w:u w:val="none"/>
    </w:rPr>
  </w:style>
  <w:style w:type="character" w:customStyle="1" w:styleId="88">
    <w:name w:val="font01"/>
    <w:basedOn w:val="28"/>
    <w:qFormat/>
    <w:uiPriority w:val="0"/>
    <w:rPr>
      <w:rFonts w:hint="eastAsia" w:ascii="Microsoft YaHei" w:hAnsi="Microsoft YaHei" w:eastAsia="Microsoft YaHei" w:cs="Microsoft YaHei"/>
      <w:color w:val="000000"/>
      <w:sz w:val="16"/>
      <w:szCs w:val="16"/>
      <w:u w:val="none"/>
    </w:rPr>
  </w:style>
  <w:style w:type="character" w:customStyle="1" w:styleId="89">
    <w:name w:val="脚注文本 字符"/>
    <w:basedOn w:val="28"/>
    <w:link w:val="21"/>
    <w:semiHidden/>
    <w:qFormat/>
    <w:uiPriority w:val="99"/>
    <w:rPr>
      <w:rFonts w:ascii="Arial" w:hAnsi="Arial" w:eastAsia="Arial" w:cs="Times New Roman"/>
      <w:sz w:val="18"/>
      <w:szCs w:val="18"/>
      <w14:ligatures w14:val="none"/>
    </w:rPr>
  </w:style>
  <w:style w:type="character" w:customStyle="1" w:styleId="90">
    <w:name w:val="尾注文本 字符"/>
    <w:basedOn w:val="28"/>
    <w:link w:val="15"/>
    <w:semiHidden/>
    <w:qFormat/>
    <w:uiPriority w:val="99"/>
    <w:rPr>
      <w:rFonts w:ascii="Arial" w:hAnsi="Arial" w:eastAsia="Arial" w:cs="Times New Roman"/>
      <w14:ligatures w14:val="none"/>
    </w:rPr>
  </w:style>
  <w:style w:type="character" w:customStyle="1" w:styleId="91">
    <w:name w:val="标题 6 字符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  <w14:ligatures w14:val="none"/>
    </w:rPr>
  </w:style>
  <w:style w:type="character" w:customStyle="1" w:styleId="92">
    <w:name w:val="标题 7 字符"/>
    <w:basedOn w:val="28"/>
    <w:link w:val="8"/>
    <w:semiHidden/>
    <w:qFormat/>
    <w:uiPriority w:val="9"/>
    <w:rPr>
      <w:rFonts w:ascii="Arial" w:hAnsi="Arial" w:eastAsia="Arial" w:cs="Times New Roman"/>
      <w:b/>
      <w:bCs/>
      <w:sz w:val="24"/>
      <w:szCs w:val="24"/>
      <w14:ligatures w14:val="none"/>
    </w:rPr>
  </w:style>
  <w:style w:type="character" w:customStyle="1" w:styleId="93">
    <w:name w:val="标题 8 字符"/>
    <w:basedOn w:val="28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  <w14:ligatures w14:val="none"/>
    </w:rPr>
  </w:style>
  <w:style w:type="character" w:customStyle="1" w:styleId="94">
    <w:name w:val="标题 9 字符"/>
    <w:basedOn w:val="28"/>
    <w:link w:val="10"/>
    <w:semiHidden/>
    <w:qFormat/>
    <w:uiPriority w:val="9"/>
    <w:rPr>
      <w:rFonts w:asciiTheme="majorHAnsi" w:hAnsiTheme="majorHAnsi" w:eastAsiaTheme="majorEastAsia" w:cstheme="majorBidi"/>
      <w:szCs w:val="21"/>
      <w14:ligatures w14:val="none"/>
    </w:rPr>
  </w:style>
  <w:style w:type="paragraph" w:customStyle="1" w:styleId="95">
    <w:name w:val="_tg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24"/>
      <w:szCs w:val="24"/>
    </w:rPr>
  </w:style>
  <w:style w:type="character" w:customStyle="1" w:styleId="96">
    <w:name w:val="transsent"/>
    <w:basedOn w:val="28"/>
    <w:qFormat/>
    <w:uiPriority w:val="0"/>
  </w:style>
  <w:style w:type="paragraph" w:customStyle="1" w:styleId="97">
    <w:name w:val="src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24"/>
      <w:szCs w:val="24"/>
    </w:rPr>
  </w:style>
  <w:style w:type="character" w:customStyle="1" w:styleId="98">
    <w:name w:val="text-only"/>
    <w:basedOn w:val="2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3.emf"/><Relationship Id="rId11" Type="http://schemas.openxmlformats.org/officeDocument/2006/relationships/oleObject" Target="embeddings/oleObject1.bin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640055-6C23-45D4-A5D2-1C36E7A0F8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391</Characters>
  <Lines>3</Lines>
  <Paragraphs>1</Paragraphs>
  <TotalTime>1588</TotalTime>
  <ScaleCrop>false</ScaleCrop>
  <LinksUpToDate>false</LinksUpToDate>
  <CharactersWithSpaces>398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2023-06-03T07:29:00Z</dcterms:created>
  <dc:creator>a a</dc:creator>
  <cp:lastModifiedBy>xx</cp:lastModifiedBy>
  <cp:lastPrinted>2023-06-10T11:09:00Z</cp:lastPrinted>
  <dcterms:modified xsi:type="dcterms:W3CDTF">2024-10-11T07:23:31Z</dcterms:modified>
  <cp:revision>213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D398874C2E1D47F89B97D9BEDDAC97B2_12</vt:lpwstr>
  </property>
</Properties>
</file>